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741" w:rsidRDefault="00CD0D48" w:rsidP="00CD0D48">
      <w:pPr>
        <w:jc w:val="center"/>
        <w:rPr>
          <w:rFonts w:cstheme="minorHAnsi"/>
          <w:b/>
          <w:sz w:val="40"/>
          <w:szCs w:val="40"/>
          <w:lang w:val="en-US"/>
        </w:rPr>
      </w:pPr>
      <w:r w:rsidRPr="00267FE3">
        <w:rPr>
          <w:rFonts w:cstheme="minorHAnsi"/>
          <w:b/>
          <w:sz w:val="40"/>
          <w:szCs w:val="40"/>
          <w:lang w:val="en-US"/>
        </w:rPr>
        <w:t>Skills Builder</w:t>
      </w:r>
    </w:p>
    <w:p w:rsidR="00EB5780" w:rsidRPr="00267FE3" w:rsidRDefault="00EB5780" w:rsidP="00CD0D48">
      <w:pPr>
        <w:jc w:val="center"/>
        <w:rPr>
          <w:rFonts w:cstheme="minorHAnsi"/>
          <w:b/>
          <w:sz w:val="40"/>
          <w:szCs w:val="40"/>
          <w:lang w:val="en-US"/>
        </w:rPr>
      </w:pPr>
    </w:p>
    <w:p w:rsidR="00CD0D48" w:rsidRDefault="00CD0D48" w:rsidP="00CD0D48">
      <w:pPr>
        <w:pStyle w:val="Heading1"/>
        <w:rPr>
          <w:rFonts w:asciiTheme="minorHAnsi" w:hAnsiTheme="minorHAnsi" w:cstheme="minorHAnsi"/>
          <w:lang w:val="en-US"/>
        </w:rPr>
      </w:pPr>
      <w:r w:rsidRPr="00267FE3">
        <w:rPr>
          <w:rFonts w:asciiTheme="minorHAnsi" w:hAnsiTheme="minorHAnsi" w:cstheme="minorHAnsi"/>
          <w:lang w:val="en-US"/>
        </w:rPr>
        <w:t>Intent</w:t>
      </w:r>
    </w:p>
    <w:p w:rsidR="009E33F5" w:rsidRPr="00267FE3" w:rsidRDefault="009E33F5" w:rsidP="009E33F5">
      <w:pPr>
        <w:spacing w:before="100" w:beforeAutospacing="1" w:after="100" w:afterAutospacing="1" w:line="240" w:lineRule="auto"/>
        <w:outlineLvl w:val="2"/>
        <w:rPr>
          <w:rFonts w:eastAsia="Times New Roman" w:cstheme="minorHAnsi"/>
          <w:b/>
          <w:bCs/>
          <w:sz w:val="27"/>
          <w:szCs w:val="27"/>
          <w:lang w:eastAsia="en-GB"/>
        </w:rPr>
      </w:pPr>
      <w:r w:rsidRPr="00267FE3">
        <w:rPr>
          <w:rFonts w:eastAsia="Times New Roman" w:cstheme="minorHAnsi"/>
          <w:b/>
          <w:bCs/>
          <w:sz w:val="27"/>
          <w:szCs w:val="27"/>
          <w:lang w:eastAsia="en-GB"/>
        </w:rPr>
        <w:t>Research Foundation</w:t>
      </w:r>
    </w:p>
    <w:p w:rsidR="009E33F5" w:rsidRPr="00267FE3" w:rsidRDefault="009E33F5" w:rsidP="009E33F5">
      <w:pPr>
        <w:spacing w:before="100" w:beforeAutospacing="1" w:after="100" w:afterAutospacing="1" w:line="240" w:lineRule="auto"/>
        <w:rPr>
          <w:rFonts w:eastAsia="Times New Roman" w:cstheme="minorHAnsi"/>
          <w:sz w:val="24"/>
          <w:szCs w:val="24"/>
          <w:lang w:eastAsia="en-GB"/>
        </w:rPr>
      </w:pPr>
      <w:r w:rsidRPr="00267FE3">
        <w:rPr>
          <w:rFonts w:eastAsia="Times New Roman" w:cstheme="minorHAnsi"/>
          <w:sz w:val="24"/>
          <w:szCs w:val="24"/>
          <w:lang w:eastAsia="en-GB"/>
        </w:rPr>
        <w:t xml:space="preserve">The Skills Builder programme </w:t>
      </w:r>
      <w:proofErr w:type="gramStart"/>
      <w:r w:rsidRPr="00267FE3">
        <w:rPr>
          <w:rFonts w:eastAsia="Times New Roman" w:cstheme="minorHAnsi"/>
          <w:sz w:val="24"/>
          <w:szCs w:val="24"/>
          <w:lang w:eastAsia="en-GB"/>
        </w:rPr>
        <w:t>is grounded</w:t>
      </w:r>
      <w:proofErr w:type="gramEnd"/>
      <w:r w:rsidRPr="00267FE3">
        <w:rPr>
          <w:rFonts w:eastAsia="Times New Roman" w:cstheme="minorHAnsi"/>
          <w:sz w:val="24"/>
          <w:szCs w:val="24"/>
          <w:lang w:eastAsia="en-GB"/>
        </w:rPr>
        <w:t xml:space="preserve"> in research that emphasizes the importance of essential skills for future success</w:t>
      </w:r>
      <w:r w:rsidR="00D13669">
        <w:rPr>
          <w:rFonts w:eastAsia="Times New Roman" w:cstheme="minorHAnsi"/>
          <w:sz w:val="24"/>
          <w:szCs w:val="24"/>
          <w:lang w:eastAsia="en-GB"/>
        </w:rPr>
        <w:t xml:space="preserve"> (Times Education Commission, 2022)</w:t>
      </w:r>
      <w:r w:rsidRPr="00267FE3">
        <w:rPr>
          <w:rFonts w:eastAsia="Times New Roman" w:cstheme="minorHAnsi"/>
          <w:sz w:val="24"/>
          <w:szCs w:val="24"/>
          <w:lang w:eastAsia="en-GB"/>
        </w:rPr>
        <w:t>. Studies show that these skills enhance not only academic achievement but also resilience and self-confidence, forming the foundation for lifelong learning and personal growth</w:t>
      </w:r>
      <w:r>
        <w:rPr>
          <w:rFonts w:eastAsia="Times New Roman" w:cstheme="minorHAnsi"/>
          <w:sz w:val="24"/>
          <w:szCs w:val="24"/>
          <w:lang w:eastAsia="en-GB"/>
        </w:rPr>
        <w:t xml:space="preserve"> (Skills Builder Partnership, 2024)</w:t>
      </w:r>
      <w:r w:rsidRPr="00267FE3">
        <w:rPr>
          <w:rFonts w:eastAsia="Times New Roman" w:cstheme="minorHAnsi"/>
          <w:sz w:val="24"/>
          <w:szCs w:val="24"/>
          <w:lang w:eastAsia="en-GB"/>
        </w:rPr>
        <w:t>. This evidence underscores the significance of embedding these competencies within our curriculum, aligning with our vision to nurture and support every pupil to achieve their full potential</w:t>
      </w:r>
      <w:r w:rsidR="00EB5780">
        <w:rPr>
          <w:rFonts w:eastAsia="Times New Roman" w:cstheme="minorHAnsi"/>
          <w:sz w:val="24"/>
          <w:szCs w:val="24"/>
          <w:lang w:eastAsia="en-GB"/>
        </w:rPr>
        <w:t>.</w:t>
      </w:r>
    </w:p>
    <w:p w:rsidR="009E33F5" w:rsidRPr="009E33F5" w:rsidRDefault="009E33F5" w:rsidP="009E33F5">
      <w:pPr>
        <w:rPr>
          <w:lang w:val="en-US"/>
        </w:rPr>
      </w:pPr>
    </w:p>
    <w:p w:rsidR="00267FE3" w:rsidRDefault="00267FE3" w:rsidP="00267FE3">
      <w:pPr>
        <w:spacing w:before="100" w:beforeAutospacing="1" w:after="100" w:afterAutospacing="1" w:line="240" w:lineRule="auto"/>
        <w:rPr>
          <w:rFonts w:eastAsia="Times New Roman" w:cstheme="minorHAnsi"/>
          <w:sz w:val="24"/>
          <w:szCs w:val="24"/>
          <w:lang w:eastAsia="en-GB"/>
        </w:rPr>
      </w:pPr>
      <w:r w:rsidRPr="00267FE3">
        <w:rPr>
          <w:rFonts w:eastAsia="Times New Roman" w:cstheme="minorHAnsi"/>
          <w:sz w:val="24"/>
          <w:szCs w:val="24"/>
          <w:lang w:eastAsia="en-GB"/>
        </w:rPr>
        <w:t xml:space="preserve">The Skills Builder programme is designed to develop the </w:t>
      </w:r>
      <w:proofErr w:type="gramStart"/>
      <w:r w:rsidRPr="00267FE3">
        <w:rPr>
          <w:rFonts w:eastAsia="Times New Roman" w:cstheme="minorHAnsi"/>
          <w:sz w:val="24"/>
          <w:szCs w:val="24"/>
          <w:lang w:eastAsia="en-GB"/>
        </w:rPr>
        <w:t>8</w:t>
      </w:r>
      <w:proofErr w:type="gramEnd"/>
      <w:r w:rsidRPr="00267FE3">
        <w:rPr>
          <w:rFonts w:eastAsia="Times New Roman" w:cstheme="minorHAnsi"/>
          <w:sz w:val="24"/>
          <w:szCs w:val="24"/>
          <w:lang w:eastAsia="en-GB"/>
        </w:rPr>
        <w:t xml:space="preserve"> essential skills that research highlights as crucial for future success</w:t>
      </w:r>
      <w:r w:rsidR="00EB5780">
        <w:rPr>
          <w:rFonts w:eastAsia="Times New Roman" w:cstheme="minorHAnsi"/>
          <w:sz w:val="24"/>
          <w:szCs w:val="24"/>
          <w:lang w:eastAsia="en-GB"/>
        </w:rPr>
        <w:t xml:space="preserve"> (Ravenscroft, 2022)</w:t>
      </w:r>
      <w:r w:rsidRPr="00267FE3">
        <w:rPr>
          <w:rFonts w:eastAsia="Times New Roman" w:cstheme="minorHAnsi"/>
          <w:sz w:val="24"/>
          <w:szCs w:val="24"/>
          <w:lang w:eastAsia="en-GB"/>
        </w:rPr>
        <w:t>. Evidence demonstrates that these skills unlock learning in the classroom, enhancing academic outcomes, perseverance, and self-belief</w:t>
      </w:r>
      <w:r w:rsidR="009E33F5">
        <w:rPr>
          <w:rFonts w:eastAsia="Times New Roman" w:cstheme="minorHAnsi"/>
          <w:sz w:val="24"/>
          <w:szCs w:val="24"/>
          <w:lang w:eastAsia="en-GB"/>
        </w:rPr>
        <w:t xml:space="preserve"> (Fair Education Alliance, 2023)</w:t>
      </w:r>
      <w:r w:rsidRPr="00267FE3">
        <w:rPr>
          <w:rFonts w:eastAsia="Times New Roman" w:cstheme="minorHAnsi"/>
          <w:sz w:val="24"/>
          <w:szCs w:val="24"/>
          <w:lang w:eastAsia="en-GB"/>
        </w:rPr>
        <w:t>. Additionally, they significantly contribute to wellbeing and life satisfaction for young people. At Bennerley Fields School, our vision, ‘Nurture, Support, Aspire, Achieve,’ aligns with this focus, aiming to equip pupils with the skills necessary for greater independence.</w:t>
      </w:r>
    </w:p>
    <w:p w:rsidR="00EB5780" w:rsidRPr="00267FE3" w:rsidRDefault="00EB5780" w:rsidP="00267FE3">
      <w:pPr>
        <w:spacing w:before="100" w:beforeAutospacing="1" w:after="100" w:afterAutospacing="1" w:line="240" w:lineRule="auto"/>
        <w:rPr>
          <w:rFonts w:eastAsia="Times New Roman" w:cstheme="minorHAnsi"/>
          <w:sz w:val="24"/>
          <w:szCs w:val="24"/>
          <w:lang w:eastAsia="en-GB"/>
        </w:rPr>
      </w:pPr>
    </w:p>
    <w:p w:rsidR="00267FE3" w:rsidRDefault="00267FE3" w:rsidP="00267FE3">
      <w:pPr>
        <w:spacing w:before="100" w:beforeAutospacing="1" w:after="100" w:afterAutospacing="1" w:line="240" w:lineRule="auto"/>
        <w:rPr>
          <w:rFonts w:eastAsia="Times New Roman" w:cstheme="minorHAnsi"/>
          <w:sz w:val="24"/>
          <w:szCs w:val="24"/>
          <w:lang w:eastAsia="en-GB"/>
        </w:rPr>
      </w:pPr>
      <w:r w:rsidRPr="00267FE3">
        <w:rPr>
          <w:rFonts w:eastAsia="Times New Roman" w:cstheme="minorHAnsi"/>
          <w:sz w:val="24"/>
          <w:szCs w:val="24"/>
          <w:lang w:eastAsia="en-GB"/>
        </w:rPr>
        <w:t>The essential skills framework breaks each skill into teachable steps, ensuring pupils have meaningful opportunities to practice and master them over time. This structured approach fosters tangible progress in each essential area.</w:t>
      </w:r>
    </w:p>
    <w:p w:rsidR="00EB5780" w:rsidRPr="00267FE3" w:rsidRDefault="00EB5780" w:rsidP="00267FE3">
      <w:pPr>
        <w:spacing w:before="100" w:beforeAutospacing="1" w:after="100" w:afterAutospacing="1" w:line="240" w:lineRule="auto"/>
        <w:rPr>
          <w:rFonts w:eastAsia="Times New Roman" w:cstheme="minorHAnsi"/>
          <w:sz w:val="24"/>
          <w:szCs w:val="24"/>
          <w:lang w:eastAsia="en-GB"/>
        </w:rPr>
      </w:pPr>
    </w:p>
    <w:p w:rsidR="00267FE3" w:rsidRPr="00267FE3" w:rsidRDefault="00267FE3" w:rsidP="00267FE3">
      <w:pPr>
        <w:spacing w:before="100" w:beforeAutospacing="1" w:after="100" w:afterAutospacing="1" w:line="240" w:lineRule="auto"/>
        <w:rPr>
          <w:rFonts w:eastAsia="Times New Roman" w:cstheme="minorHAnsi"/>
          <w:sz w:val="24"/>
          <w:szCs w:val="24"/>
          <w:lang w:eastAsia="en-GB"/>
        </w:rPr>
      </w:pPr>
      <w:r w:rsidRPr="00267FE3">
        <w:rPr>
          <w:rFonts w:cstheme="minorHAnsi"/>
          <w:noProof/>
          <w:lang w:eastAsia="en-GB"/>
        </w:rPr>
        <w:drawing>
          <wp:inline distT="0" distB="0" distL="0" distR="0" wp14:anchorId="46D92BD8" wp14:editId="1473E519">
            <wp:extent cx="5731510" cy="854903"/>
            <wp:effectExtent l="0" t="0" r="254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854903"/>
                    </a:xfrm>
                    <a:prstGeom prst="rect">
                      <a:avLst/>
                    </a:prstGeom>
                    <a:noFill/>
                  </pic:spPr>
                </pic:pic>
              </a:graphicData>
            </a:graphic>
          </wp:inline>
        </w:drawing>
      </w:r>
    </w:p>
    <w:p w:rsidR="00267FE3" w:rsidRPr="00267FE3" w:rsidRDefault="00267FE3" w:rsidP="00267FE3">
      <w:pPr>
        <w:spacing w:before="100" w:beforeAutospacing="1" w:after="100" w:afterAutospacing="1" w:line="240" w:lineRule="auto"/>
        <w:rPr>
          <w:rFonts w:eastAsia="Times New Roman" w:cstheme="minorHAnsi"/>
          <w:sz w:val="24"/>
          <w:szCs w:val="24"/>
          <w:lang w:eastAsia="en-GB"/>
        </w:rPr>
      </w:pPr>
    </w:p>
    <w:p w:rsidR="00EB5780" w:rsidRDefault="00EB5780" w:rsidP="00EB5780">
      <w:pPr>
        <w:rPr>
          <w:lang w:eastAsia="en-GB"/>
        </w:rPr>
      </w:pPr>
    </w:p>
    <w:p w:rsidR="00EB5780" w:rsidRPr="00EB5780" w:rsidRDefault="00EB5780" w:rsidP="00EB5780">
      <w:pPr>
        <w:rPr>
          <w:lang w:eastAsia="en-GB"/>
        </w:rPr>
      </w:pPr>
    </w:p>
    <w:p w:rsidR="00267FE3" w:rsidRPr="00267FE3" w:rsidRDefault="00267FE3" w:rsidP="00267FE3">
      <w:pPr>
        <w:pStyle w:val="Heading1"/>
        <w:rPr>
          <w:rFonts w:asciiTheme="minorHAnsi" w:eastAsia="Times New Roman" w:hAnsiTheme="minorHAnsi" w:cstheme="minorHAnsi"/>
          <w:lang w:eastAsia="en-GB"/>
        </w:rPr>
      </w:pPr>
      <w:r w:rsidRPr="00267FE3">
        <w:rPr>
          <w:rFonts w:asciiTheme="minorHAnsi" w:eastAsia="Times New Roman" w:hAnsiTheme="minorHAnsi" w:cstheme="minorHAnsi"/>
          <w:lang w:eastAsia="en-GB"/>
        </w:rPr>
        <w:t>Implementation</w:t>
      </w:r>
    </w:p>
    <w:p w:rsidR="00267FE3" w:rsidRDefault="00267FE3" w:rsidP="00267FE3">
      <w:pPr>
        <w:spacing w:before="100" w:beforeAutospacing="1" w:after="100" w:afterAutospacing="1" w:line="240" w:lineRule="auto"/>
        <w:rPr>
          <w:rFonts w:eastAsia="Times New Roman" w:cstheme="minorHAnsi"/>
          <w:sz w:val="24"/>
          <w:szCs w:val="24"/>
          <w:lang w:eastAsia="en-GB"/>
        </w:rPr>
      </w:pPr>
      <w:r w:rsidRPr="00267FE3">
        <w:rPr>
          <w:rFonts w:eastAsia="Times New Roman" w:cstheme="minorHAnsi"/>
          <w:sz w:val="24"/>
          <w:szCs w:val="24"/>
          <w:lang w:eastAsia="en-GB"/>
        </w:rPr>
        <w:t>The delivery of Skills Builder across our whole-school approach has been meticulously planned to ensure accessibility and meaningful engagement for all pupils. The table below outlines the mechanisms by which Skills Builder is implemented across the school:</w:t>
      </w:r>
    </w:p>
    <w:p w:rsidR="00EB5780" w:rsidRPr="00267FE3" w:rsidRDefault="00EB5780" w:rsidP="00267FE3">
      <w:pPr>
        <w:spacing w:before="100" w:beforeAutospacing="1" w:after="100" w:afterAutospacing="1" w:line="240" w:lineRule="auto"/>
        <w:rPr>
          <w:rFonts w:eastAsia="Times New Roman" w:cstheme="minorHAnsi"/>
          <w:sz w:val="24"/>
          <w:szCs w:val="24"/>
          <w:lang w:eastAsia="en-GB"/>
        </w:rPr>
      </w:pPr>
      <w:r>
        <w:rPr>
          <w:rFonts w:eastAsia="Times New Roman" w:cstheme="minorHAnsi"/>
          <w:noProof/>
          <w:sz w:val="24"/>
          <w:szCs w:val="24"/>
          <w:lang w:eastAsia="en-GB"/>
        </w:rPr>
        <w:drawing>
          <wp:inline distT="0" distB="0" distL="0" distR="0" wp14:anchorId="06D43E1F">
            <wp:extent cx="5744543" cy="5159829"/>
            <wp:effectExtent l="0" t="0" r="889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78628" cy="5190445"/>
                    </a:xfrm>
                    <a:prstGeom prst="rect">
                      <a:avLst/>
                    </a:prstGeom>
                    <a:noFill/>
                  </pic:spPr>
                </pic:pic>
              </a:graphicData>
            </a:graphic>
          </wp:inline>
        </w:drawing>
      </w:r>
    </w:p>
    <w:p w:rsidR="00D13669" w:rsidRDefault="00D13669" w:rsidP="00267FE3">
      <w:pPr>
        <w:spacing w:before="100" w:beforeAutospacing="1" w:after="100" w:afterAutospacing="1" w:line="240" w:lineRule="auto"/>
        <w:rPr>
          <w:rFonts w:eastAsia="Times New Roman" w:cstheme="minorHAnsi"/>
          <w:b/>
          <w:bCs/>
          <w:sz w:val="24"/>
          <w:szCs w:val="24"/>
          <w:lang w:eastAsia="en-GB"/>
        </w:rPr>
      </w:pPr>
    </w:p>
    <w:p w:rsidR="00D13669" w:rsidRDefault="00D13669" w:rsidP="00267FE3">
      <w:pPr>
        <w:spacing w:before="100" w:beforeAutospacing="1" w:after="100" w:afterAutospacing="1" w:line="240" w:lineRule="auto"/>
        <w:rPr>
          <w:rFonts w:eastAsia="Times New Roman" w:cstheme="minorHAnsi"/>
          <w:b/>
          <w:bCs/>
          <w:sz w:val="24"/>
          <w:szCs w:val="24"/>
          <w:lang w:eastAsia="en-GB"/>
        </w:rPr>
      </w:pPr>
    </w:p>
    <w:p w:rsidR="00D13669" w:rsidRDefault="00D13669" w:rsidP="00267FE3">
      <w:pPr>
        <w:spacing w:before="100" w:beforeAutospacing="1" w:after="100" w:afterAutospacing="1" w:line="240" w:lineRule="auto"/>
        <w:rPr>
          <w:rFonts w:eastAsia="Times New Roman" w:cstheme="minorHAnsi"/>
          <w:b/>
          <w:bCs/>
          <w:sz w:val="24"/>
          <w:szCs w:val="24"/>
          <w:lang w:eastAsia="en-GB"/>
        </w:rPr>
      </w:pPr>
    </w:p>
    <w:p w:rsidR="00D13669" w:rsidRDefault="00D13669" w:rsidP="00267FE3">
      <w:pPr>
        <w:spacing w:before="100" w:beforeAutospacing="1" w:after="100" w:afterAutospacing="1" w:line="240" w:lineRule="auto"/>
        <w:rPr>
          <w:rFonts w:eastAsia="Times New Roman" w:cstheme="minorHAnsi"/>
          <w:b/>
          <w:bCs/>
          <w:sz w:val="24"/>
          <w:szCs w:val="24"/>
          <w:lang w:eastAsia="en-GB"/>
        </w:rPr>
      </w:pPr>
    </w:p>
    <w:p w:rsidR="00267FE3" w:rsidRPr="00267FE3" w:rsidRDefault="00267FE3" w:rsidP="00267FE3">
      <w:pPr>
        <w:spacing w:before="100" w:beforeAutospacing="1" w:after="100" w:afterAutospacing="1" w:line="240" w:lineRule="auto"/>
        <w:rPr>
          <w:rFonts w:eastAsia="Times New Roman" w:cstheme="minorHAnsi"/>
          <w:sz w:val="24"/>
          <w:szCs w:val="24"/>
          <w:lang w:eastAsia="en-GB"/>
        </w:rPr>
      </w:pPr>
      <w:r w:rsidRPr="00267FE3">
        <w:rPr>
          <w:rFonts w:eastAsia="Times New Roman" w:cstheme="minorHAnsi"/>
          <w:b/>
          <w:bCs/>
          <w:sz w:val="24"/>
          <w:szCs w:val="24"/>
          <w:lang w:eastAsia="en-GB"/>
        </w:rPr>
        <w:lastRenderedPageBreak/>
        <w:t xml:space="preserve">How is Skills Builder Visible </w:t>
      </w:r>
      <w:proofErr w:type="gramStart"/>
      <w:r w:rsidRPr="00267FE3">
        <w:rPr>
          <w:rFonts w:eastAsia="Times New Roman" w:cstheme="minorHAnsi"/>
          <w:b/>
          <w:bCs/>
          <w:sz w:val="24"/>
          <w:szCs w:val="24"/>
          <w:lang w:eastAsia="en-GB"/>
        </w:rPr>
        <w:t>Across</w:t>
      </w:r>
      <w:proofErr w:type="gramEnd"/>
      <w:r w:rsidRPr="00267FE3">
        <w:rPr>
          <w:rFonts w:eastAsia="Times New Roman" w:cstheme="minorHAnsi"/>
          <w:b/>
          <w:bCs/>
          <w:sz w:val="24"/>
          <w:szCs w:val="24"/>
          <w:lang w:eastAsia="en-GB"/>
        </w:rPr>
        <w:t xml:space="preserve"> Our School?</w:t>
      </w:r>
    </w:p>
    <w:p w:rsidR="00267FE3" w:rsidRPr="00267FE3" w:rsidRDefault="00267FE3" w:rsidP="00267FE3">
      <w:pPr>
        <w:numPr>
          <w:ilvl w:val="0"/>
          <w:numId w:val="1"/>
        </w:numPr>
        <w:spacing w:before="100" w:beforeAutospacing="1" w:after="100" w:afterAutospacing="1" w:line="240" w:lineRule="auto"/>
        <w:rPr>
          <w:rFonts w:eastAsia="Times New Roman" w:cstheme="minorHAnsi"/>
          <w:sz w:val="24"/>
          <w:szCs w:val="24"/>
          <w:lang w:eastAsia="en-GB"/>
        </w:rPr>
      </w:pPr>
      <w:r w:rsidRPr="00267FE3">
        <w:rPr>
          <w:rFonts w:eastAsia="Times New Roman" w:cstheme="minorHAnsi"/>
          <w:b/>
          <w:bCs/>
          <w:sz w:val="24"/>
          <w:szCs w:val="24"/>
          <w:lang w:eastAsia="en-GB"/>
        </w:rPr>
        <w:t>Marking and Feedback:</w:t>
      </w:r>
      <w:r w:rsidRPr="00267FE3">
        <w:rPr>
          <w:rFonts w:eastAsia="Times New Roman" w:cstheme="minorHAnsi"/>
          <w:sz w:val="24"/>
          <w:szCs w:val="24"/>
          <w:lang w:eastAsia="en-GB"/>
        </w:rPr>
        <w:t xml:space="preserve"> All marking headers explicitly reference the skills developed during lessons.</w:t>
      </w:r>
    </w:p>
    <w:tbl>
      <w:tblPr>
        <w:tblStyle w:val="TableGrid"/>
        <w:tblW w:w="0" w:type="auto"/>
        <w:tblLook w:val="04A0" w:firstRow="1" w:lastRow="0" w:firstColumn="1" w:lastColumn="0" w:noHBand="0" w:noVBand="1"/>
      </w:tblPr>
      <w:tblGrid>
        <w:gridCol w:w="2254"/>
        <w:gridCol w:w="293"/>
        <w:gridCol w:w="1961"/>
        <w:gridCol w:w="1016"/>
        <w:gridCol w:w="1238"/>
        <w:gridCol w:w="1880"/>
      </w:tblGrid>
      <w:tr w:rsidR="00267FE3" w:rsidRPr="008E480B" w:rsidTr="00B35C71">
        <w:tc>
          <w:tcPr>
            <w:tcW w:w="8642" w:type="dxa"/>
            <w:gridSpan w:val="6"/>
            <w:tcBorders>
              <w:bottom w:val="single" w:sz="4" w:space="0" w:color="auto"/>
            </w:tcBorders>
          </w:tcPr>
          <w:p w:rsidR="00267FE3" w:rsidRPr="008E480B" w:rsidRDefault="00267FE3" w:rsidP="00B35C71">
            <w:pPr>
              <w:rPr>
                <w:rFonts w:eastAsia="Calibri" w:cstheme="minorHAnsi"/>
                <w:b/>
                <w:sz w:val="28"/>
                <w:szCs w:val="28"/>
              </w:rPr>
            </w:pPr>
            <w:r w:rsidRPr="008E480B">
              <w:rPr>
                <w:rFonts w:eastAsia="Calibri" w:cstheme="minorHAnsi"/>
                <w:b/>
                <w:sz w:val="28"/>
                <w:szCs w:val="28"/>
              </w:rPr>
              <w:t>Subject:</w:t>
            </w:r>
          </w:p>
        </w:tc>
      </w:tr>
      <w:tr w:rsidR="00267FE3" w:rsidRPr="008E480B" w:rsidTr="00B35C71">
        <w:tc>
          <w:tcPr>
            <w:tcW w:w="8642" w:type="dxa"/>
            <w:gridSpan w:val="6"/>
            <w:tcBorders>
              <w:bottom w:val="single" w:sz="4" w:space="0" w:color="auto"/>
            </w:tcBorders>
          </w:tcPr>
          <w:p w:rsidR="00267FE3" w:rsidRPr="008E480B" w:rsidRDefault="00267FE3" w:rsidP="00B35C71">
            <w:pPr>
              <w:rPr>
                <w:rFonts w:eastAsia="Calibri" w:cstheme="minorHAnsi"/>
                <w:b/>
                <w:sz w:val="24"/>
              </w:rPr>
            </w:pPr>
            <w:r w:rsidRPr="008E480B">
              <w:rPr>
                <w:rFonts w:eastAsia="Calibri" w:cstheme="minorHAnsi"/>
                <w:b/>
                <w:sz w:val="24"/>
              </w:rPr>
              <w:t xml:space="preserve">Date(s): </w:t>
            </w:r>
          </w:p>
          <w:p w:rsidR="00267FE3" w:rsidRPr="008E480B" w:rsidRDefault="00267FE3" w:rsidP="00B35C71">
            <w:pPr>
              <w:rPr>
                <w:rFonts w:eastAsia="Calibri" w:cstheme="minorHAnsi"/>
                <w:sz w:val="24"/>
              </w:rPr>
            </w:pPr>
            <w:r w:rsidRPr="008E480B">
              <w:rPr>
                <w:rFonts w:eastAsia="Calibri" w:cstheme="minorHAnsi"/>
                <w:b/>
                <w:sz w:val="24"/>
              </w:rPr>
              <w:t>LO</w:t>
            </w:r>
            <w:r w:rsidRPr="008E480B">
              <w:rPr>
                <w:rFonts w:eastAsia="Calibri" w:cstheme="minorHAnsi"/>
                <w:sz w:val="24"/>
              </w:rPr>
              <w:t xml:space="preserve">: </w:t>
            </w:r>
          </w:p>
          <w:p w:rsidR="00267FE3" w:rsidRPr="008E480B" w:rsidRDefault="00267FE3" w:rsidP="00B35C71">
            <w:pPr>
              <w:rPr>
                <w:rFonts w:eastAsia="Calibri" w:cstheme="minorHAnsi"/>
                <w:b/>
                <w:sz w:val="20"/>
                <w:szCs w:val="20"/>
              </w:rPr>
            </w:pPr>
          </w:p>
        </w:tc>
      </w:tr>
      <w:tr w:rsidR="00267FE3" w:rsidRPr="008E480B" w:rsidTr="00B35C71">
        <w:trPr>
          <w:trHeight w:val="1062"/>
        </w:trPr>
        <w:tc>
          <w:tcPr>
            <w:tcW w:w="8642" w:type="dxa"/>
            <w:gridSpan w:val="6"/>
            <w:tcBorders>
              <w:bottom w:val="single" w:sz="4" w:space="0" w:color="auto"/>
            </w:tcBorders>
          </w:tcPr>
          <w:p w:rsidR="00267FE3" w:rsidRPr="008E480B" w:rsidRDefault="00267FE3" w:rsidP="00B35C71">
            <w:pPr>
              <w:rPr>
                <w:rFonts w:eastAsia="Calibri" w:cstheme="minorHAnsi"/>
                <w:b/>
                <w:sz w:val="24"/>
              </w:rPr>
            </w:pPr>
            <w:r w:rsidRPr="008E480B">
              <w:rPr>
                <w:rFonts w:eastAsia="Calibri" w:cstheme="minorHAnsi"/>
                <w:b/>
                <w:sz w:val="24"/>
              </w:rPr>
              <w:t xml:space="preserve">Skills Developed: </w:t>
            </w:r>
          </w:p>
          <w:p w:rsidR="00267FE3" w:rsidRPr="008E480B" w:rsidRDefault="00267FE3" w:rsidP="00B35C71">
            <w:pPr>
              <w:rPr>
                <w:rFonts w:eastAsia="Calibri" w:cstheme="minorHAnsi"/>
                <w:b/>
                <w:sz w:val="24"/>
              </w:rPr>
            </w:pPr>
            <w:r w:rsidRPr="008E480B">
              <w:rPr>
                <w:rFonts w:eastAsia="Calibri" w:cstheme="minorHAnsi"/>
                <w:b/>
                <w:noProof/>
                <w:sz w:val="24"/>
                <w:lang w:eastAsia="en-GB"/>
              </w:rPr>
              <w:drawing>
                <wp:inline distT="0" distB="0" distL="0" distR="0" wp14:anchorId="4A312835" wp14:editId="5AE05856">
                  <wp:extent cx="3592286" cy="492308"/>
                  <wp:effectExtent l="0" t="0" r="8255"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06134" cy="631252"/>
                          </a:xfrm>
                          <a:prstGeom prst="rect">
                            <a:avLst/>
                          </a:prstGeom>
                          <a:noFill/>
                        </pic:spPr>
                      </pic:pic>
                    </a:graphicData>
                  </a:graphic>
                </wp:inline>
              </w:drawing>
            </w:r>
          </w:p>
        </w:tc>
      </w:tr>
      <w:tr w:rsidR="00267FE3" w:rsidRPr="008E480B" w:rsidTr="00B35C71">
        <w:tc>
          <w:tcPr>
            <w:tcW w:w="8642" w:type="dxa"/>
            <w:gridSpan w:val="6"/>
            <w:tcBorders>
              <w:top w:val="single" w:sz="4" w:space="0" w:color="auto"/>
              <w:left w:val="single" w:sz="4" w:space="0" w:color="auto"/>
              <w:bottom w:val="nil"/>
              <w:right w:val="single" w:sz="4" w:space="0" w:color="auto"/>
            </w:tcBorders>
          </w:tcPr>
          <w:p w:rsidR="00267FE3" w:rsidRPr="008E480B" w:rsidRDefault="00267FE3" w:rsidP="00B35C71">
            <w:pPr>
              <w:rPr>
                <w:rFonts w:eastAsia="Calibri" w:cstheme="minorHAnsi"/>
                <w:b/>
                <w:sz w:val="20"/>
              </w:rPr>
            </w:pPr>
            <w:r w:rsidRPr="008E480B">
              <w:rPr>
                <w:rFonts w:eastAsia="Calibri" w:cstheme="minorHAnsi"/>
                <w:b/>
                <w:sz w:val="20"/>
              </w:rPr>
              <w:t>Level of support for learning:</w:t>
            </w:r>
          </w:p>
        </w:tc>
      </w:tr>
      <w:tr w:rsidR="00267FE3" w:rsidRPr="008E480B" w:rsidTr="00B35C71">
        <w:tc>
          <w:tcPr>
            <w:tcW w:w="2254" w:type="dxa"/>
            <w:tcBorders>
              <w:top w:val="nil"/>
              <w:left w:val="single" w:sz="4" w:space="0" w:color="auto"/>
              <w:bottom w:val="single" w:sz="4" w:space="0" w:color="auto"/>
              <w:right w:val="nil"/>
            </w:tcBorders>
          </w:tcPr>
          <w:p w:rsidR="00267FE3" w:rsidRPr="008E480B" w:rsidRDefault="00267FE3" w:rsidP="00B35C71">
            <w:pPr>
              <w:rPr>
                <w:rFonts w:eastAsia="Calibri" w:cstheme="minorHAnsi"/>
                <w:b/>
                <w:sz w:val="20"/>
              </w:rPr>
            </w:pPr>
            <w:r w:rsidRPr="008E480B">
              <w:rPr>
                <w:rFonts w:eastAsia="Calibri" w:cstheme="minorHAnsi"/>
                <w:sz w:val="20"/>
              </w:rPr>
              <w:t>Continual</w:t>
            </w:r>
          </w:p>
        </w:tc>
        <w:tc>
          <w:tcPr>
            <w:tcW w:w="2254" w:type="dxa"/>
            <w:gridSpan w:val="2"/>
            <w:tcBorders>
              <w:top w:val="nil"/>
              <w:left w:val="nil"/>
              <w:bottom w:val="single" w:sz="4" w:space="0" w:color="auto"/>
              <w:right w:val="nil"/>
            </w:tcBorders>
          </w:tcPr>
          <w:p w:rsidR="00267FE3" w:rsidRPr="008E480B" w:rsidRDefault="00267FE3" w:rsidP="00B35C71">
            <w:pPr>
              <w:rPr>
                <w:rFonts w:eastAsia="Calibri" w:cstheme="minorHAnsi"/>
                <w:sz w:val="20"/>
              </w:rPr>
            </w:pPr>
            <w:r w:rsidRPr="008E480B">
              <w:rPr>
                <w:rFonts w:eastAsia="Calibri" w:cstheme="minorHAnsi"/>
                <w:sz w:val="20"/>
              </w:rPr>
              <w:t>Interim</w:t>
            </w:r>
          </w:p>
        </w:tc>
        <w:tc>
          <w:tcPr>
            <w:tcW w:w="2254" w:type="dxa"/>
            <w:gridSpan w:val="2"/>
            <w:tcBorders>
              <w:top w:val="nil"/>
              <w:left w:val="nil"/>
              <w:bottom w:val="single" w:sz="4" w:space="0" w:color="auto"/>
              <w:right w:val="nil"/>
            </w:tcBorders>
          </w:tcPr>
          <w:p w:rsidR="00267FE3" w:rsidRPr="008E480B" w:rsidRDefault="00267FE3" w:rsidP="00B35C71">
            <w:pPr>
              <w:rPr>
                <w:rFonts w:eastAsia="Calibri" w:cstheme="minorHAnsi"/>
                <w:sz w:val="20"/>
              </w:rPr>
            </w:pPr>
            <w:r w:rsidRPr="008E480B">
              <w:rPr>
                <w:rFonts w:eastAsia="Calibri" w:cstheme="minorHAnsi"/>
                <w:sz w:val="20"/>
              </w:rPr>
              <w:t>Initial</w:t>
            </w:r>
          </w:p>
        </w:tc>
        <w:tc>
          <w:tcPr>
            <w:tcW w:w="1880" w:type="dxa"/>
            <w:tcBorders>
              <w:top w:val="nil"/>
              <w:left w:val="nil"/>
              <w:bottom w:val="single" w:sz="4" w:space="0" w:color="auto"/>
              <w:right w:val="single" w:sz="4" w:space="0" w:color="auto"/>
            </w:tcBorders>
          </w:tcPr>
          <w:p w:rsidR="00267FE3" w:rsidRPr="008E480B" w:rsidRDefault="00267FE3" w:rsidP="00B35C71">
            <w:pPr>
              <w:rPr>
                <w:rFonts w:eastAsia="Calibri" w:cstheme="minorHAnsi"/>
                <w:sz w:val="20"/>
              </w:rPr>
            </w:pPr>
            <w:r w:rsidRPr="008E480B">
              <w:rPr>
                <w:rFonts w:eastAsia="Calibri" w:cstheme="minorHAnsi"/>
                <w:sz w:val="20"/>
              </w:rPr>
              <w:t>Independent</w:t>
            </w:r>
          </w:p>
        </w:tc>
      </w:tr>
      <w:tr w:rsidR="00267FE3" w:rsidRPr="008E480B" w:rsidTr="00B35C71">
        <w:tc>
          <w:tcPr>
            <w:tcW w:w="8642" w:type="dxa"/>
            <w:gridSpan w:val="6"/>
            <w:tcBorders>
              <w:top w:val="single" w:sz="4" w:space="0" w:color="auto"/>
              <w:bottom w:val="nil"/>
            </w:tcBorders>
          </w:tcPr>
          <w:p w:rsidR="00267FE3" w:rsidRPr="008E480B" w:rsidRDefault="00267FE3" w:rsidP="00B35C71">
            <w:pPr>
              <w:rPr>
                <w:rFonts w:eastAsia="Calibri" w:cstheme="minorHAnsi"/>
                <w:b/>
                <w:sz w:val="20"/>
              </w:rPr>
            </w:pPr>
            <w:r w:rsidRPr="008E480B">
              <w:rPr>
                <w:rFonts w:eastAsia="Calibri" w:cstheme="minorHAnsi"/>
                <w:b/>
                <w:sz w:val="20"/>
              </w:rPr>
              <w:t>Type of support for learning:</w:t>
            </w:r>
          </w:p>
        </w:tc>
      </w:tr>
      <w:tr w:rsidR="00267FE3" w:rsidRPr="008E480B" w:rsidTr="00B35C71">
        <w:tc>
          <w:tcPr>
            <w:tcW w:w="2547" w:type="dxa"/>
            <w:gridSpan w:val="2"/>
            <w:tcBorders>
              <w:top w:val="nil"/>
              <w:left w:val="single" w:sz="4" w:space="0" w:color="auto"/>
              <w:bottom w:val="nil"/>
              <w:right w:val="nil"/>
            </w:tcBorders>
          </w:tcPr>
          <w:p w:rsidR="00267FE3" w:rsidRPr="008E480B" w:rsidRDefault="00267FE3" w:rsidP="00B35C71">
            <w:pPr>
              <w:rPr>
                <w:rFonts w:eastAsia="Calibri" w:cstheme="minorHAnsi"/>
                <w:sz w:val="20"/>
              </w:rPr>
            </w:pPr>
            <w:r w:rsidRPr="008E480B">
              <w:rPr>
                <w:rFonts w:eastAsia="Calibri" w:cstheme="minorHAnsi"/>
                <w:sz w:val="20"/>
              </w:rPr>
              <w:t>Resources</w:t>
            </w:r>
          </w:p>
        </w:tc>
        <w:tc>
          <w:tcPr>
            <w:tcW w:w="2977" w:type="dxa"/>
            <w:gridSpan w:val="2"/>
            <w:tcBorders>
              <w:top w:val="nil"/>
              <w:left w:val="nil"/>
              <w:bottom w:val="nil"/>
              <w:right w:val="nil"/>
            </w:tcBorders>
          </w:tcPr>
          <w:p w:rsidR="00267FE3" w:rsidRPr="008E480B" w:rsidRDefault="00267FE3" w:rsidP="00B35C71">
            <w:pPr>
              <w:rPr>
                <w:rFonts w:eastAsia="Calibri" w:cstheme="minorHAnsi"/>
                <w:sz w:val="20"/>
              </w:rPr>
            </w:pPr>
            <w:r w:rsidRPr="008E480B">
              <w:rPr>
                <w:rFonts w:eastAsia="Calibri" w:cstheme="minorHAnsi"/>
                <w:sz w:val="20"/>
              </w:rPr>
              <w:t>Verbal prompts</w:t>
            </w:r>
          </w:p>
        </w:tc>
        <w:tc>
          <w:tcPr>
            <w:tcW w:w="3118" w:type="dxa"/>
            <w:gridSpan w:val="2"/>
            <w:vMerge w:val="restart"/>
            <w:tcBorders>
              <w:top w:val="nil"/>
              <w:left w:val="nil"/>
              <w:bottom w:val="nil"/>
              <w:right w:val="single" w:sz="4" w:space="0" w:color="auto"/>
            </w:tcBorders>
          </w:tcPr>
          <w:p w:rsidR="00267FE3" w:rsidRPr="008E480B" w:rsidRDefault="00267FE3" w:rsidP="00B35C71">
            <w:pPr>
              <w:rPr>
                <w:rFonts w:eastAsia="Calibri" w:cstheme="minorHAnsi"/>
                <w:sz w:val="20"/>
              </w:rPr>
            </w:pPr>
            <w:r w:rsidRPr="008E480B">
              <w:rPr>
                <w:rFonts w:eastAsia="Calibri" w:cstheme="minorHAnsi"/>
                <w:sz w:val="20"/>
              </w:rPr>
              <w:t>Gestures</w:t>
            </w:r>
          </w:p>
          <w:p w:rsidR="00267FE3" w:rsidRPr="008E480B" w:rsidRDefault="00267FE3" w:rsidP="00B35C71">
            <w:pPr>
              <w:rPr>
                <w:rFonts w:eastAsia="Calibri" w:cstheme="minorHAnsi"/>
                <w:sz w:val="20"/>
              </w:rPr>
            </w:pPr>
            <w:r w:rsidRPr="008E480B">
              <w:rPr>
                <w:rFonts w:eastAsia="Calibri" w:cstheme="minorHAnsi"/>
                <w:sz w:val="20"/>
              </w:rPr>
              <w:t>Other:</w:t>
            </w:r>
          </w:p>
        </w:tc>
      </w:tr>
      <w:tr w:rsidR="00267FE3" w:rsidRPr="008E480B" w:rsidTr="00B35C71">
        <w:tc>
          <w:tcPr>
            <w:tcW w:w="2547" w:type="dxa"/>
            <w:gridSpan w:val="2"/>
            <w:tcBorders>
              <w:top w:val="nil"/>
              <w:left w:val="single" w:sz="4" w:space="0" w:color="auto"/>
              <w:bottom w:val="single" w:sz="4" w:space="0" w:color="auto"/>
              <w:right w:val="nil"/>
            </w:tcBorders>
          </w:tcPr>
          <w:p w:rsidR="00267FE3" w:rsidRPr="008E480B" w:rsidRDefault="00267FE3" w:rsidP="00B35C71">
            <w:pPr>
              <w:rPr>
                <w:rFonts w:eastAsia="Calibri" w:cstheme="minorHAnsi"/>
                <w:sz w:val="20"/>
              </w:rPr>
            </w:pPr>
            <w:r w:rsidRPr="008E480B">
              <w:rPr>
                <w:rFonts w:eastAsia="Calibri" w:cstheme="minorHAnsi"/>
                <w:sz w:val="20"/>
              </w:rPr>
              <w:t>Physical prompt</w:t>
            </w:r>
          </w:p>
        </w:tc>
        <w:tc>
          <w:tcPr>
            <w:tcW w:w="2977" w:type="dxa"/>
            <w:gridSpan w:val="2"/>
            <w:tcBorders>
              <w:top w:val="nil"/>
              <w:left w:val="nil"/>
              <w:bottom w:val="single" w:sz="4" w:space="0" w:color="auto"/>
              <w:right w:val="nil"/>
            </w:tcBorders>
          </w:tcPr>
          <w:p w:rsidR="00267FE3" w:rsidRPr="008E480B" w:rsidRDefault="00267FE3" w:rsidP="00B35C71">
            <w:pPr>
              <w:rPr>
                <w:rFonts w:eastAsia="Calibri" w:cstheme="minorHAnsi"/>
                <w:sz w:val="20"/>
              </w:rPr>
            </w:pPr>
            <w:r w:rsidRPr="008E480B">
              <w:rPr>
                <w:rFonts w:eastAsia="Calibri" w:cstheme="minorHAnsi"/>
                <w:sz w:val="20"/>
              </w:rPr>
              <w:t>Questioning</w:t>
            </w:r>
          </w:p>
        </w:tc>
        <w:tc>
          <w:tcPr>
            <w:tcW w:w="3118" w:type="dxa"/>
            <w:gridSpan w:val="2"/>
            <w:vMerge/>
            <w:tcBorders>
              <w:top w:val="nil"/>
              <w:left w:val="nil"/>
              <w:bottom w:val="single" w:sz="4" w:space="0" w:color="auto"/>
              <w:right w:val="single" w:sz="4" w:space="0" w:color="auto"/>
            </w:tcBorders>
          </w:tcPr>
          <w:p w:rsidR="00267FE3" w:rsidRPr="008E480B" w:rsidRDefault="00267FE3" w:rsidP="00B35C71">
            <w:pPr>
              <w:rPr>
                <w:rFonts w:eastAsia="Calibri" w:cstheme="minorHAnsi"/>
                <w:sz w:val="20"/>
              </w:rPr>
            </w:pPr>
          </w:p>
        </w:tc>
      </w:tr>
      <w:tr w:rsidR="00267FE3" w:rsidRPr="008E480B" w:rsidTr="00B35C71">
        <w:tc>
          <w:tcPr>
            <w:tcW w:w="8642" w:type="dxa"/>
            <w:gridSpan w:val="6"/>
            <w:tcBorders>
              <w:top w:val="single" w:sz="4" w:space="0" w:color="auto"/>
              <w:left w:val="single" w:sz="4" w:space="0" w:color="auto"/>
              <w:bottom w:val="nil"/>
              <w:right w:val="single" w:sz="4" w:space="0" w:color="auto"/>
            </w:tcBorders>
          </w:tcPr>
          <w:p w:rsidR="00267FE3" w:rsidRPr="008E480B" w:rsidRDefault="00267FE3" w:rsidP="00B35C71">
            <w:pPr>
              <w:rPr>
                <w:rFonts w:eastAsia="Calibri" w:cstheme="minorHAnsi"/>
                <w:b/>
                <w:color w:val="000000"/>
                <w:sz w:val="20"/>
              </w:rPr>
            </w:pPr>
            <w:r w:rsidRPr="008E480B">
              <w:rPr>
                <w:rFonts w:eastAsia="Calibri" w:cstheme="minorHAnsi"/>
                <w:b/>
                <w:color w:val="000000"/>
                <w:sz w:val="20"/>
              </w:rPr>
              <w:t>Level of engagement:</w:t>
            </w:r>
          </w:p>
        </w:tc>
      </w:tr>
      <w:tr w:rsidR="00267FE3" w:rsidRPr="008E480B" w:rsidTr="00B35C71">
        <w:tc>
          <w:tcPr>
            <w:tcW w:w="8642" w:type="dxa"/>
            <w:gridSpan w:val="6"/>
            <w:tcBorders>
              <w:top w:val="nil"/>
              <w:left w:val="single" w:sz="4" w:space="0" w:color="auto"/>
              <w:bottom w:val="single" w:sz="4" w:space="0" w:color="auto"/>
              <w:right w:val="single" w:sz="4" w:space="0" w:color="auto"/>
            </w:tcBorders>
          </w:tcPr>
          <w:p w:rsidR="00267FE3" w:rsidRPr="008E480B" w:rsidRDefault="00267FE3" w:rsidP="00B35C71">
            <w:pPr>
              <w:rPr>
                <w:rFonts w:eastAsia="Calibri" w:cstheme="minorHAnsi"/>
                <w:color w:val="000000"/>
                <w:sz w:val="20"/>
              </w:rPr>
            </w:pPr>
            <w:r w:rsidRPr="008E480B">
              <w:rPr>
                <w:rFonts w:eastAsia="Calibri" w:cstheme="minorHAnsi"/>
                <w:color w:val="000000"/>
                <w:sz w:val="20"/>
              </w:rPr>
              <w:t>High                                                 Medium                                                 Low</w:t>
            </w:r>
          </w:p>
        </w:tc>
      </w:tr>
    </w:tbl>
    <w:p w:rsidR="00267FE3" w:rsidRPr="00267FE3" w:rsidRDefault="00267FE3" w:rsidP="00267FE3">
      <w:pPr>
        <w:spacing w:before="100" w:beforeAutospacing="1" w:after="100" w:afterAutospacing="1" w:line="240" w:lineRule="auto"/>
        <w:rPr>
          <w:rFonts w:eastAsia="Times New Roman" w:cstheme="minorHAnsi"/>
          <w:sz w:val="24"/>
          <w:szCs w:val="24"/>
          <w:lang w:eastAsia="en-GB"/>
        </w:rPr>
      </w:pPr>
    </w:p>
    <w:p w:rsidR="00267FE3" w:rsidRDefault="00267FE3" w:rsidP="00267FE3">
      <w:pPr>
        <w:numPr>
          <w:ilvl w:val="0"/>
          <w:numId w:val="1"/>
        </w:numPr>
        <w:spacing w:before="100" w:beforeAutospacing="1" w:after="100" w:afterAutospacing="1" w:line="240" w:lineRule="auto"/>
        <w:rPr>
          <w:rFonts w:eastAsia="Times New Roman" w:cstheme="minorHAnsi"/>
          <w:sz w:val="24"/>
          <w:szCs w:val="24"/>
          <w:lang w:eastAsia="en-GB"/>
        </w:rPr>
      </w:pPr>
      <w:r w:rsidRPr="00267FE3">
        <w:rPr>
          <w:rFonts w:eastAsia="Times New Roman" w:cstheme="minorHAnsi"/>
          <w:b/>
          <w:bCs/>
          <w:sz w:val="24"/>
          <w:szCs w:val="24"/>
          <w:lang w:eastAsia="en-GB"/>
        </w:rPr>
        <w:t>Rewards System:</w:t>
      </w:r>
      <w:r w:rsidRPr="00267FE3">
        <w:rPr>
          <w:rFonts w:eastAsia="Times New Roman" w:cstheme="minorHAnsi"/>
          <w:sz w:val="24"/>
          <w:szCs w:val="24"/>
          <w:lang w:eastAsia="en-GB"/>
        </w:rPr>
        <w:t xml:space="preserve"> Rewards are intrinsically linked to the </w:t>
      </w:r>
      <w:proofErr w:type="gramStart"/>
      <w:r w:rsidRPr="00267FE3">
        <w:rPr>
          <w:rFonts w:eastAsia="Times New Roman" w:cstheme="minorHAnsi"/>
          <w:sz w:val="24"/>
          <w:szCs w:val="24"/>
          <w:lang w:eastAsia="en-GB"/>
        </w:rPr>
        <w:t>8</w:t>
      </w:r>
      <w:proofErr w:type="gramEnd"/>
      <w:r w:rsidRPr="00267FE3">
        <w:rPr>
          <w:rFonts w:eastAsia="Times New Roman" w:cstheme="minorHAnsi"/>
          <w:sz w:val="24"/>
          <w:szCs w:val="24"/>
          <w:lang w:eastAsia="en-GB"/>
        </w:rPr>
        <w:t xml:space="preserve"> essential skills. Pupils receive stickers, which can be worn on their clothing or placed in their books, celebrating positive engagement. Certificates, distributed by the senior leadership team during reward assemblies, further reinforce these achievements. Staff also contribute to the ‘Shout Out’ board, showcasing examples of positive behaviour and linking these behaviours to the development of specific skills via essential skills widgets.</w:t>
      </w:r>
    </w:p>
    <w:p w:rsidR="00D13669" w:rsidRPr="00267FE3" w:rsidRDefault="00D13669" w:rsidP="00D13669">
      <w:pPr>
        <w:spacing w:before="100" w:beforeAutospacing="1" w:after="100" w:afterAutospacing="1" w:line="240" w:lineRule="auto"/>
        <w:jc w:val="center"/>
        <w:rPr>
          <w:rFonts w:eastAsia="Times New Roman" w:cstheme="minorHAnsi"/>
          <w:sz w:val="24"/>
          <w:szCs w:val="24"/>
          <w:lang w:eastAsia="en-GB"/>
        </w:rPr>
      </w:pPr>
      <w:r>
        <w:rPr>
          <w:noProof/>
          <w:lang w:eastAsia="en-GB"/>
        </w:rPr>
        <w:drawing>
          <wp:inline distT="0" distB="0" distL="0" distR="0" wp14:anchorId="2AC6DFBB" wp14:editId="1DA23DEE">
            <wp:extent cx="3603171" cy="2552080"/>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16134" cy="2561261"/>
                    </a:xfrm>
                    <a:prstGeom prst="rect">
                      <a:avLst/>
                    </a:prstGeom>
                  </pic:spPr>
                </pic:pic>
              </a:graphicData>
            </a:graphic>
          </wp:inline>
        </w:drawing>
      </w:r>
    </w:p>
    <w:p w:rsidR="00267FE3" w:rsidRPr="00267FE3" w:rsidRDefault="00267FE3" w:rsidP="00267FE3">
      <w:pPr>
        <w:pStyle w:val="Heading1"/>
        <w:rPr>
          <w:rFonts w:asciiTheme="minorHAnsi" w:hAnsiTheme="minorHAnsi" w:cstheme="minorHAnsi"/>
          <w:lang w:eastAsia="en-GB"/>
        </w:rPr>
      </w:pPr>
      <w:r w:rsidRPr="00267FE3">
        <w:rPr>
          <w:rFonts w:asciiTheme="minorHAnsi" w:hAnsiTheme="minorHAnsi" w:cstheme="minorHAnsi"/>
          <w:lang w:eastAsia="en-GB"/>
        </w:rPr>
        <w:lastRenderedPageBreak/>
        <w:t>Impact</w:t>
      </w:r>
    </w:p>
    <w:p w:rsidR="00267FE3" w:rsidRPr="00267FE3" w:rsidRDefault="00267FE3" w:rsidP="00267FE3">
      <w:pPr>
        <w:spacing w:before="100" w:beforeAutospacing="1" w:after="100" w:afterAutospacing="1" w:line="240" w:lineRule="auto"/>
        <w:rPr>
          <w:rFonts w:eastAsia="Times New Roman" w:cstheme="minorHAnsi"/>
          <w:sz w:val="24"/>
          <w:szCs w:val="24"/>
          <w:lang w:eastAsia="en-GB"/>
        </w:rPr>
      </w:pPr>
      <w:r w:rsidRPr="00267FE3">
        <w:rPr>
          <w:rFonts w:eastAsia="Times New Roman" w:cstheme="minorHAnsi"/>
          <w:sz w:val="24"/>
          <w:szCs w:val="24"/>
          <w:lang w:eastAsia="en-GB"/>
        </w:rPr>
        <w:t xml:space="preserve">By embedding frequent opportunities to practice and refine the essential skills, our pupils are </w:t>
      </w:r>
      <w:r w:rsidR="00F7722C" w:rsidRPr="00267FE3">
        <w:rPr>
          <w:rFonts w:eastAsia="Times New Roman" w:cstheme="minorHAnsi"/>
          <w:sz w:val="24"/>
          <w:szCs w:val="24"/>
          <w:lang w:eastAsia="en-GB"/>
        </w:rPr>
        <w:t>well equipped</w:t>
      </w:r>
      <w:r w:rsidRPr="00267FE3">
        <w:rPr>
          <w:rFonts w:eastAsia="Times New Roman" w:cstheme="minorHAnsi"/>
          <w:sz w:val="24"/>
          <w:szCs w:val="24"/>
          <w:lang w:eastAsia="en-GB"/>
        </w:rPr>
        <w:t xml:space="preserve"> for adulthood. They develop capabilities in collaboration, communication, and maintaining a positive outlook. The curriculum’s strong emphasis on applying skills to real-world contexts ensures pupils are prepared for life beyond Bennerley</w:t>
      </w:r>
      <w:bookmarkStart w:id="0" w:name="_GoBack"/>
      <w:bookmarkEnd w:id="0"/>
      <w:r w:rsidRPr="00267FE3">
        <w:rPr>
          <w:rFonts w:eastAsia="Times New Roman" w:cstheme="minorHAnsi"/>
          <w:sz w:val="24"/>
          <w:szCs w:val="24"/>
          <w:lang w:eastAsia="en-GB"/>
        </w:rPr>
        <w:t xml:space="preserve"> Fields.</w:t>
      </w:r>
    </w:p>
    <w:p w:rsidR="00267FE3" w:rsidRDefault="00267FE3" w:rsidP="00267FE3">
      <w:pPr>
        <w:spacing w:before="100" w:beforeAutospacing="1" w:after="100" w:afterAutospacing="1" w:line="240" w:lineRule="auto"/>
        <w:rPr>
          <w:rFonts w:eastAsia="Times New Roman" w:cstheme="minorHAnsi"/>
          <w:sz w:val="24"/>
          <w:szCs w:val="24"/>
          <w:lang w:eastAsia="en-GB"/>
        </w:rPr>
      </w:pPr>
      <w:r w:rsidRPr="00267FE3">
        <w:rPr>
          <w:rFonts w:eastAsia="Times New Roman" w:cstheme="minorHAnsi"/>
          <w:sz w:val="24"/>
          <w:szCs w:val="24"/>
          <w:lang w:eastAsia="en-GB"/>
        </w:rPr>
        <w:t>For pupils aiming towards employment, the Skills Builder framework provides a valuable tool to identify and articulate their strengths as they explore career pathways. Through regular reflection on their abilities and progress, pupils build confidence in demonstrating these skills. We actively collaborate with employers to integrate the essential skills into work placements and in-school employer encounters, bridging the gap between education and the workplace.</w:t>
      </w:r>
    </w:p>
    <w:p w:rsidR="00AD0E83" w:rsidRDefault="00AD0E83" w:rsidP="00267FE3">
      <w:pPr>
        <w:spacing w:before="100" w:beforeAutospacing="1" w:after="100" w:afterAutospacing="1" w:line="240" w:lineRule="auto"/>
        <w:rPr>
          <w:rFonts w:eastAsia="Times New Roman" w:cstheme="minorHAnsi"/>
          <w:sz w:val="24"/>
          <w:szCs w:val="24"/>
          <w:lang w:eastAsia="en-GB"/>
        </w:rPr>
      </w:pPr>
    </w:p>
    <w:p w:rsidR="00D13669" w:rsidRDefault="00D13669" w:rsidP="00D13669">
      <w:pPr>
        <w:pStyle w:val="Heading1"/>
        <w:rPr>
          <w:rFonts w:eastAsia="Times New Roman"/>
          <w:lang w:eastAsia="en-GB"/>
        </w:rPr>
      </w:pPr>
      <w:r>
        <w:rPr>
          <w:rFonts w:eastAsia="Times New Roman"/>
          <w:lang w:eastAsia="en-GB"/>
        </w:rPr>
        <w:t>References</w:t>
      </w:r>
    </w:p>
    <w:p w:rsidR="00D13669" w:rsidRPr="00D13669" w:rsidRDefault="00D13669" w:rsidP="00D13669">
      <w:pPr>
        <w:spacing w:after="0" w:line="240" w:lineRule="auto"/>
        <w:rPr>
          <w:rFonts w:eastAsia="Times New Roman" w:cstheme="minorHAnsi"/>
          <w:sz w:val="24"/>
          <w:szCs w:val="24"/>
          <w:lang w:eastAsia="en-GB"/>
        </w:rPr>
      </w:pPr>
      <w:r w:rsidRPr="00D13669">
        <w:rPr>
          <w:rFonts w:eastAsia="Times New Roman" w:cstheme="minorHAnsi"/>
          <w:sz w:val="24"/>
          <w:szCs w:val="24"/>
          <w:lang w:eastAsia="en-GB"/>
        </w:rPr>
        <w:t xml:space="preserve">Fair Education Alliance (2023) </w:t>
      </w:r>
      <w:r w:rsidRPr="00D13669">
        <w:rPr>
          <w:rFonts w:eastAsia="Times New Roman" w:cstheme="minorHAnsi"/>
          <w:i/>
          <w:iCs/>
          <w:sz w:val="24"/>
          <w:szCs w:val="24"/>
          <w:lang w:eastAsia="en-GB"/>
        </w:rPr>
        <w:t>Fair Education Manifesto 2023</w:t>
      </w:r>
      <w:r w:rsidRPr="00D13669">
        <w:rPr>
          <w:rFonts w:eastAsia="Times New Roman" w:cstheme="minorHAnsi"/>
          <w:sz w:val="24"/>
          <w:szCs w:val="24"/>
          <w:lang w:eastAsia="en-GB"/>
        </w:rPr>
        <w:t>.</w:t>
      </w:r>
    </w:p>
    <w:p w:rsidR="00D13669" w:rsidRPr="00D13669" w:rsidRDefault="00D13669" w:rsidP="00D13669">
      <w:pPr>
        <w:spacing w:after="0" w:line="240" w:lineRule="auto"/>
        <w:rPr>
          <w:rFonts w:eastAsia="Times New Roman" w:cstheme="minorHAnsi"/>
          <w:sz w:val="24"/>
          <w:szCs w:val="24"/>
          <w:lang w:eastAsia="en-GB"/>
        </w:rPr>
      </w:pPr>
    </w:p>
    <w:p w:rsidR="00D13669" w:rsidRPr="00D13669" w:rsidRDefault="00D13669" w:rsidP="00D13669">
      <w:pPr>
        <w:spacing w:after="0" w:line="240" w:lineRule="auto"/>
        <w:rPr>
          <w:rFonts w:eastAsia="Times New Roman" w:cstheme="minorHAnsi"/>
          <w:sz w:val="24"/>
          <w:szCs w:val="24"/>
          <w:lang w:eastAsia="en-GB"/>
        </w:rPr>
      </w:pPr>
      <w:r w:rsidRPr="00D13669">
        <w:rPr>
          <w:rFonts w:eastAsia="Times New Roman" w:cstheme="minorHAnsi"/>
          <w:sz w:val="24"/>
          <w:szCs w:val="24"/>
          <w:lang w:eastAsia="en-GB"/>
        </w:rPr>
        <w:t xml:space="preserve">Times Education Commission (2022) </w:t>
      </w:r>
      <w:r w:rsidRPr="00D13669">
        <w:rPr>
          <w:rFonts w:eastAsia="Times New Roman" w:cstheme="minorHAnsi"/>
          <w:i/>
          <w:iCs/>
          <w:sz w:val="24"/>
          <w:szCs w:val="24"/>
          <w:lang w:eastAsia="en-GB"/>
        </w:rPr>
        <w:t>Bringing out the best: How to transform education and unleash the potential of every child</w:t>
      </w:r>
      <w:r w:rsidRPr="00D13669">
        <w:rPr>
          <w:rFonts w:eastAsia="Times New Roman" w:cstheme="minorHAnsi"/>
          <w:sz w:val="24"/>
          <w:szCs w:val="24"/>
          <w:lang w:eastAsia="en-GB"/>
        </w:rPr>
        <w:t>.</w:t>
      </w:r>
    </w:p>
    <w:p w:rsidR="00D13669" w:rsidRPr="00D13669" w:rsidRDefault="00D13669" w:rsidP="00D13669">
      <w:pPr>
        <w:spacing w:after="0" w:line="240" w:lineRule="auto"/>
        <w:rPr>
          <w:rFonts w:eastAsia="Times New Roman" w:cstheme="minorHAnsi"/>
          <w:sz w:val="24"/>
          <w:szCs w:val="24"/>
          <w:lang w:eastAsia="en-GB"/>
        </w:rPr>
      </w:pPr>
    </w:p>
    <w:p w:rsidR="00D13669" w:rsidRPr="00D13669" w:rsidRDefault="00D13669" w:rsidP="00D13669">
      <w:pPr>
        <w:spacing w:after="0" w:line="240" w:lineRule="auto"/>
        <w:rPr>
          <w:rFonts w:eastAsia="Times New Roman" w:cstheme="minorHAnsi"/>
          <w:sz w:val="24"/>
          <w:szCs w:val="24"/>
          <w:lang w:eastAsia="en-GB"/>
        </w:rPr>
      </w:pPr>
      <w:r w:rsidRPr="00D13669">
        <w:rPr>
          <w:rFonts w:eastAsia="Times New Roman" w:cstheme="minorHAnsi"/>
          <w:sz w:val="24"/>
          <w:szCs w:val="24"/>
          <w:lang w:eastAsia="en-GB"/>
        </w:rPr>
        <w:t xml:space="preserve">Ravenscroft, T. (2022) </w:t>
      </w:r>
      <w:r w:rsidRPr="00D13669">
        <w:rPr>
          <w:rFonts w:eastAsia="Times New Roman" w:cstheme="minorHAnsi"/>
          <w:i/>
          <w:iCs/>
          <w:sz w:val="24"/>
          <w:szCs w:val="24"/>
          <w:lang w:eastAsia="en-GB"/>
        </w:rPr>
        <w:t>Skills Builder: Handbook for Educators</w:t>
      </w:r>
      <w:r w:rsidRPr="00D13669">
        <w:rPr>
          <w:rFonts w:eastAsia="Times New Roman" w:cstheme="minorHAnsi"/>
          <w:sz w:val="24"/>
          <w:szCs w:val="24"/>
          <w:lang w:eastAsia="en-GB"/>
        </w:rPr>
        <w:t>. London: Skills Builder Partnership.</w:t>
      </w:r>
    </w:p>
    <w:p w:rsidR="00D13669" w:rsidRPr="00D13669" w:rsidRDefault="00D13669" w:rsidP="00D13669">
      <w:pPr>
        <w:spacing w:after="0" w:line="240" w:lineRule="auto"/>
        <w:rPr>
          <w:rFonts w:eastAsia="Times New Roman" w:cstheme="minorHAnsi"/>
          <w:sz w:val="24"/>
          <w:szCs w:val="24"/>
          <w:lang w:eastAsia="en-GB"/>
        </w:rPr>
      </w:pPr>
    </w:p>
    <w:p w:rsidR="00CD0D48" w:rsidRPr="00D13669" w:rsidRDefault="00D13669" w:rsidP="00D13669">
      <w:pPr>
        <w:rPr>
          <w:rFonts w:cstheme="minorHAnsi"/>
          <w:lang w:val="en-US"/>
        </w:rPr>
      </w:pPr>
      <w:r w:rsidRPr="00D13669">
        <w:rPr>
          <w:rFonts w:eastAsia="Times New Roman" w:cstheme="minorHAnsi"/>
          <w:sz w:val="24"/>
          <w:szCs w:val="24"/>
          <w:lang w:eastAsia="en-GB"/>
        </w:rPr>
        <w:t xml:space="preserve">Skills Builder Partnership (2024a) </w:t>
      </w:r>
      <w:r w:rsidRPr="00D13669">
        <w:rPr>
          <w:rFonts w:eastAsia="Times New Roman" w:cstheme="minorHAnsi"/>
          <w:i/>
          <w:iCs/>
          <w:sz w:val="24"/>
          <w:szCs w:val="24"/>
          <w:lang w:eastAsia="en-GB"/>
        </w:rPr>
        <w:t>Six principles for building essential skills effectively</w:t>
      </w:r>
      <w:r w:rsidRPr="00D13669">
        <w:rPr>
          <w:rFonts w:eastAsia="Times New Roman" w:cstheme="minorHAnsi"/>
          <w:sz w:val="24"/>
          <w:szCs w:val="24"/>
          <w:lang w:eastAsia="en-GB"/>
        </w:rPr>
        <w:t xml:space="preserve">. Available at: </w:t>
      </w:r>
      <w:hyperlink r:id="rId11" w:anchor=":~:text=We%20build%20essential%20skills%20with,experiences%20and%20aspirations%20to%20succeed" w:tgtFrame="_new" w:history="1">
        <w:r w:rsidRPr="00D13669">
          <w:rPr>
            <w:rFonts w:eastAsia="Times New Roman" w:cstheme="minorHAnsi"/>
            <w:color w:val="0000FF"/>
            <w:sz w:val="24"/>
            <w:szCs w:val="24"/>
            <w:u w:val="single"/>
            <w:lang w:eastAsia="en-GB"/>
          </w:rPr>
          <w:t>https://www.skillsbuilder.org/principles#:~:text=We%20build%20essential%20skills%20with,experiences%20and%20aspirations%20to%20succeed</w:t>
        </w:r>
      </w:hyperlink>
      <w:r w:rsidRPr="00D13669">
        <w:rPr>
          <w:rFonts w:eastAsia="Times New Roman" w:cstheme="minorHAnsi"/>
          <w:sz w:val="24"/>
          <w:szCs w:val="24"/>
          <w:lang w:eastAsia="en-GB"/>
        </w:rPr>
        <w:t xml:space="preserve"> (Accessed: 19 December 2024).</w:t>
      </w:r>
    </w:p>
    <w:p w:rsidR="008E480B" w:rsidRDefault="008E480B" w:rsidP="00CD0D48">
      <w:pPr>
        <w:rPr>
          <w:lang w:val="en-US"/>
        </w:rPr>
      </w:pPr>
      <w:r>
        <w:rPr>
          <w:lang w:val="en-US"/>
        </w:rPr>
        <w:t xml:space="preserve"> </w:t>
      </w:r>
    </w:p>
    <w:p w:rsidR="008E480B" w:rsidRDefault="008E480B" w:rsidP="00CD0D48">
      <w:pPr>
        <w:rPr>
          <w:lang w:val="en-US"/>
        </w:rPr>
      </w:pPr>
    </w:p>
    <w:p w:rsidR="008E480B" w:rsidRDefault="008E480B" w:rsidP="00CD0D48">
      <w:pPr>
        <w:rPr>
          <w:lang w:val="en-US"/>
        </w:rPr>
      </w:pPr>
    </w:p>
    <w:p w:rsidR="008E480B" w:rsidRPr="00CD0D48" w:rsidRDefault="008E480B" w:rsidP="00CD0D48">
      <w:pPr>
        <w:rPr>
          <w:lang w:val="en-US"/>
        </w:rPr>
      </w:pPr>
    </w:p>
    <w:sectPr w:rsidR="008E480B" w:rsidRPr="00CD0D48">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3377" w:rsidRDefault="00963377" w:rsidP="00CD0D48">
      <w:pPr>
        <w:spacing w:after="0" w:line="240" w:lineRule="auto"/>
      </w:pPr>
      <w:r>
        <w:separator/>
      </w:r>
    </w:p>
  </w:endnote>
  <w:endnote w:type="continuationSeparator" w:id="0">
    <w:p w:rsidR="00963377" w:rsidRDefault="00963377" w:rsidP="00CD0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3377" w:rsidRDefault="00963377" w:rsidP="00CD0D48">
      <w:pPr>
        <w:spacing w:after="0" w:line="240" w:lineRule="auto"/>
      </w:pPr>
      <w:r>
        <w:separator/>
      </w:r>
    </w:p>
  </w:footnote>
  <w:footnote w:type="continuationSeparator" w:id="0">
    <w:p w:rsidR="00963377" w:rsidRDefault="00963377" w:rsidP="00CD0D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0D48" w:rsidRDefault="00CD0D48" w:rsidP="00CD0D48">
    <w:pPr>
      <w:pStyle w:val="Header"/>
      <w:jc w:val="center"/>
    </w:pPr>
    <w:r>
      <w:rPr>
        <w:noProof/>
        <w:lang w:eastAsia="en-GB"/>
      </w:rPr>
      <w:drawing>
        <wp:inline distT="0" distB="0" distL="0" distR="0" wp14:anchorId="7066885A">
          <wp:extent cx="1360715" cy="82145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6875" cy="843281"/>
                  </a:xfrm>
                  <a:prstGeom prst="rect">
                    <a:avLst/>
                  </a:prstGeom>
                  <a:noFill/>
                </pic:spPr>
              </pic:pic>
            </a:graphicData>
          </a:graphic>
        </wp:inline>
      </w:drawing>
    </w:r>
  </w:p>
  <w:p w:rsidR="00CD0D48" w:rsidRDefault="00CD0D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200F3"/>
    <w:multiLevelType w:val="multilevel"/>
    <w:tmpl w:val="2BBA05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D48"/>
    <w:rsid w:val="00210741"/>
    <w:rsid w:val="00267FE3"/>
    <w:rsid w:val="008E480B"/>
    <w:rsid w:val="00963377"/>
    <w:rsid w:val="009E33F5"/>
    <w:rsid w:val="00AD0E83"/>
    <w:rsid w:val="00CD0D48"/>
    <w:rsid w:val="00D13669"/>
    <w:rsid w:val="00EB5780"/>
    <w:rsid w:val="00F7722C"/>
    <w:rsid w:val="00FA26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AF2EFD"/>
  <w15:chartTrackingRefBased/>
  <w15:docId w15:val="{0B3B9AAC-4401-4A63-8FBF-D3B442651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D0D4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A269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67FE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267FE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0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0D48"/>
  </w:style>
  <w:style w:type="paragraph" w:styleId="Footer">
    <w:name w:val="footer"/>
    <w:basedOn w:val="Normal"/>
    <w:link w:val="FooterChar"/>
    <w:uiPriority w:val="99"/>
    <w:unhideWhenUsed/>
    <w:rsid w:val="00CD0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0D48"/>
  </w:style>
  <w:style w:type="character" w:customStyle="1" w:styleId="Heading1Char">
    <w:name w:val="Heading 1 Char"/>
    <w:basedOn w:val="DefaultParagraphFont"/>
    <w:link w:val="Heading1"/>
    <w:uiPriority w:val="9"/>
    <w:rsid w:val="00CD0D48"/>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8E48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A269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267FE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267FE3"/>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263204">
      <w:bodyDiv w:val="1"/>
      <w:marLeft w:val="0"/>
      <w:marRight w:val="0"/>
      <w:marTop w:val="0"/>
      <w:marBottom w:val="0"/>
      <w:divBdr>
        <w:top w:val="none" w:sz="0" w:space="0" w:color="auto"/>
        <w:left w:val="none" w:sz="0" w:space="0" w:color="auto"/>
        <w:bottom w:val="none" w:sz="0" w:space="0" w:color="auto"/>
        <w:right w:val="none" w:sz="0" w:space="0" w:color="auto"/>
      </w:divBdr>
    </w:div>
    <w:div w:id="182407372">
      <w:bodyDiv w:val="1"/>
      <w:marLeft w:val="0"/>
      <w:marRight w:val="0"/>
      <w:marTop w:val="0"/>
      <w:marBottom w:val="0"/>
      <w:divBdr>
        <w:top w:val="none" w:sz="0" w:space="0" w:color="auto"/>
        <w:left w:val="none" w:sz="0" w:space="0" w:color="auto"/>
        <w:bottom w:val="none" w:sz="0" w:space="0" w:color="auto"/>
        <w:right w:val="none" w:sz="0" w:space="0" w:color="auto"/>
      </w:divBdr>
    </w:div>
    <w:div w:id="489566949">
      <w:bodyDiv w:val="1"/>
      <w:marLeft w:val="0"/>
      <w:marRight w:val="0"/>
      <w:marTop w:val="0"/>
      <w:marBottom w:val="0"/>
      <w:divBdr>
        <w:top w:val="none" w:sz="0" w:space="0" w:color="auto"/>
        <w:left w:val="none" w:sz="0" w:space="0" w:color="auto"/>
        <w:bottom w:val="none" w:sz="0" w:space="0" w:color="auto"/>
        <w:right w:val="none" w:sz="0" w:space="0" w:color="auto"/>
      </w:divBdr>
    </w:div>
    <w:div w:id="1008557346">
      <w:bodyDiv w:val="1"/>
      <w:marLeft w:val="0"/>
      <w:marRight w:val="0"/>
      <w:marTop w:val="0"/>
      <w:marBottom w:val="0"/>
      <w:divBdr>
        <w:top w:val="none" w:sz="0" w:space="0" w:color="auto"/>
        <w:left w:val="none" w:sz="0" w:space="0" w:color="auto"/>
        <w:bottom w:val="none" w:sz="0" w:space="0" w:color="auto"/>
        <w:right w:val="none" w:sz="0" w:space="0" w:color="auto"/>
      </w:divBdr>
    </w:div>
    <w:div w:id="1209028466">
      <w:bodyDiv w:val="1"/>
      <w:marLeft w:val="0"/>
      <w:marRight w:val="0"/>
      <w:marTop w:val="0"/>
      <w:marBottom w:val="0"/>
      <w:divBdr>
        <w:top w:val="none" w:sz="0" w:space="0" w:color="auto"/>
        <w:left w:val="none" w:sz="0" w:space="0" w:color="auto"/>
        <w:bottom w:val="none" w:sz="0" w:space="0" w:color="auto"/>
        <w:right w:val="none" w:sz="0" w:space="0" w:color="auto"/>
      </w:divBdr>
    </w:div>
    <w:div w:id="1710302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killsbuilder.org/principles" TargetMode="Externa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810</TotalTime>
  <Pages>4</Pages>
  <Words>641</Words>
  <Characters>3659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Raisin-Moss</dc:creator>
  <cp:keywords/>
  <dc:description/>
  <cp:lastModifiedBy>Rachel Raisin-Moss</cp:lastModifiedBy>
  <cp:revision>4</cp:revision>
  <dcterms:created xsi:type="dcterms:W3CDTF">2024-12-19T18:24:00Z</dcterms:created>
  <dcterms:modified xsi:type="dcterms:W3CDTF">2024-12-20T09:52:00Z</dcterms:modified>
</cp:coreProperties>
</file>